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D583ADA" w:rsidR="007C2FEE" w:rsidRPr="00E63DBE" w:rsidRDefault="002E2807" w:rsidP="007C2FEE">
      <w:pPr>
        <w:pStyle w:val="Head"/>
      </w:pPr>
      <w:proofErr w:type="spellStart"/>
      <w:r>
        <w:rPr>
          <w:lang w:val="fr-FR"/>
        </w:rPr>
        <w:t>Kleemann</w:t>
      </w:r>
      <w:proofErr w:type="spellEnd"/>
      <w:r>
        <w:rPr>
          <w:lang w:val="fr-FR"/>
        </w:rPr>
        <w:t xml:space="preserve"> │ Des installations interconnectées 100 % électriques impressionnent en Suède</w:t>
      </w:r>
    </w:p>
    <w:p w14:paraId="34A89D42" w14:textId="3AFCBA5E" w:rsidR="007C2FEE" w:rsidRPr="00E63DBE" w:rsidRDefault="005108C5" w:rsidP="007C2FEE">
      <w:pPr>
        <w:pStyle w:val="Subhead"/>
      </w:pPr>
      <w:r>
        <w:rPr>
          <w:bCs/>
          <w:iCs w:val="0"/>
          <w:sz w:val="26"/>
          <w:szCs w:val="26"/>
          <w:lang w:val="fr-FR"/>
        </w:rPr>
        <w:t>Rentables et tournées vers l’avenir</w:t>
      </w:r>
    </w:p>
    <w:p w14:paraId="43A5AB78" w14:textId="28B838B7" w:rsidR="007C2FEE" w:rsidRPr="00E63DBE" w:rsidRDefault="002E2807" w:rsidP="007C2FEE">
      <w:pPr>
        <w:pStyle w:val="Teaser"/>
        <w:rPr>
          <w:szCs w:val="22"/>
        </w:rPr>
      </w:pPr>
      <w:r>
        <w:rPr>
          <w:bCs/>
          <w:szCs w:val="22"/>
          <w:lang w:val="fr-FR"/>
        </w:rPr>
        <w:t xml:space="preserve">Dans la région côtière de Stockholm, une entreprise de construction participe à une nouvelle avancée vers l’avenir : tout le processus de broyage et criblage est entièrement électrique, avec des installations interconnectées sur chenilles de </w:t>
      </w:r>
      <w:proofErr w:type="spellStart"/>
      <w:r>
        <w:rPr>
          <w:bCs/>
          <w:szCs w:val="22"/>
          <w:lang w:val="fr-FR"/>
        </w:rPr>
        <w:t>Kleemann</w:t>
      </w:r>
      <w:proofErr w:type="spellEnd"/>
      <w:r>
        <w:rPr>
          <w:bCs/>
          <w:szCs w:val="22"/>
          <w:lang w:val="fr-FR"/>
        </w:rPr>
        <w:t>, à savoir le concasseur à mâchoires MOBICAT MC 120 PRO, le concasseur à cône MOBICONE MCO 110 PRO et le crible MOBISCREEN MSC</w:t>
      </w:r>
      <w:r w:rsidR="0054534F">
        <w:rPr>
          <w:bCs/>
          <w:szCs w:val="22"/>
          <w:lang w:val="fr-FR"/>
        </w:rPr>
        <w:t> </w:t>
      </w:r>
      <w:r>
        <w:rPr>
          <w:bCs/>
          <w:szCs w:val="22"/>
          <w:lang w:val="fr-FR"/>
        </w:rPr>
        <w:t xml:space="preserve">953 EVO. </w:t>
      </w:r>
    </w:p>
    <w:p w14:paraId="074FF9E2" w14:textId="1EF7EC19" w:rsidR="007C2FEE" w:rsidRPr="00E63DBE" w:rsidRDefault="002E2807" w:rsidP="007C2FEE">
      <w:pPr>
        <w:pStyle w:val="Standardabsatz"/>
      </w:pPr>
      <w:r>
        <w:rPr>
          <w:lang w:val="fr-FR"/>
        </w:rPr>
        <w:t xml:space="preserve">Les champs d’applications sont variés : ce sont principalement du granite et du matériau recyclé qui sont traités, sachant que les réglages des machines doivent être ajustés en fonction du matériau d'alimentation, qui change fréquemment. C’est pourquoi des installations interconnectées sont mises en œuvre, à savoir trois machines </w:t>
      </w:r>
      <w:proofErr w:type="spellStart"/>
      <w:r>
        <w:rPr>
          <w:lang w:val="fr-FR"/>
        </w:rPr>
        <w:t>Kleemann</w:t>
      </w:r>
      <w:proofErr w:type="spellEnd"/>
      <w:r>
        <w:rPr>
          <w:lang w:val="fr-FR"/>
        </w:rPr>
        <w:t>. À la sortie du concasseur à mâchoires, le matériau broyé d’une granulométrie de 0 – 150 mm passe dans le concasseur à cône, puis, présentant une granulométrie de 0 – 60 mm, il arrive sur le crible de classement mobile où il est séparé en trois granulométries : 0 – 16 mm,16 – 32 mm et &gt; 32 </w:t>
      </w:r>
      <w:proofErr w:type="spellStart"/>
      <w:r>
        <w:rPr>
          <w:lang w:val="fr-FR"/>
        </w:rPr>
        <w:t>mm.</w:t>
      </w:r>
      <w:proofErr w:type="spellEnd"/>
    </w:p>
    <w:p w14:paraId="22320BAD" w14:textId="5977A986" w:rsidR="007C2FEE" w:rsidRPr="00E63DBE" w:rsidRDefault="002E2807" w:rsidP="00BC1961">
      <w:pPr>
        <w:pStyle w:val="Absatzberschrift"/>
      </w:pPr>
      <w:bookmarkStart w:id="0" w:name="_Hlk210113052"/>
      <w:r>
        <w:rPr>
          <w:bCs/>
          <w:lang w:val="fr-FR"/>
        </w:rPr>
        <w:t xml:space="preserve">Entièrement électrique – par conviction </w:t>
      </w:r>
    </w:p>
    <w:p w14:paraId="66B8ADAF" w14:textId="59DFABCD" w:rsidR="002E2807" w:rsidRPr="00E63DBE" w:rsidRDefault="002E2807" w:rsidP="002E2807">
      <w:pPr>
        <w:pStyle w:val="Fotos"/>
        <w:jc w:val="both"/>
        <w:rPr>
          <w:b w:val="0"/>
        </w:rPr>
      </w:pPr>
      <w:r>
        <w:rPr>
          <w:b w:val="0"/>
          <w:lang w:val="fr-FR"/>
        </w:rPr>
        <w:t xml:space="preserve">Une seule différence est à noter par rapport aux processus de traitement du matériau employés jusqu’à présent par l’entreprise : toutes les installations fonctionnement exclusivement en mode électrique. « Notre décision d’opter pour un fonctionnement entièrement électrique a été motivée par des considérations d’économie d'énergie et par la volonté de réduire les émissions », explique Freddie Erickson, copropriétaire de </w:t>
      </w:r>
      <w:proofErr w:type="spellStart"/>
      <w:r>
        <w:rPr>
          <w:b w:val="0"/>
          <w:lang w:val="fr-FR"/>
        </w:rPr>
        <w:t>Kentas</w:t>
      </w:r>
      <w:proofErr w:type="spellEnd"/>
      <w:r>
        <w:rPr>
          <w:b w:val="0"/>
          <w:lang w:val="fr-FR"/>
        </w:rPr>
        <w:t xml:space="preserve"> Last &amp; </w:t>
      </w:r>
      <w:proofErr w:type="spellStart"/>
      <w:r>
        <w:rPr>
          <w:b w:val="0"/>
          <w:lang w:val="fr-FR"/>
        </w:rPr>
        <w:t>Schakt</w:t>
      </w:r>
      <w:proofErr w:type="spellEnd"/>
      <w:r>
        <w:rPr>
          <w:b w:val="0"/>
          <w:lang w:val="fr-FR"/>
        </w:rPr>
        <w:t xml:space="preserve"> AB. </w:t>
      </w:r>
    </w:p>
    <w:p w14:paraId="55EBEE6F" w14:textId="3C20D019" w:rsidR="002E2807" w:rsidRPr="00E63DBE" w:rsidRDefault="00A2658A" w:rsidP="002E2807">
      <w:pPr>
        <w:pStyle w:val="Fotos"/>
        <w:jc w:val="both"/>
        <w:rPr>
          <w:b w:val="0"/>
        </w:rPr>
      </w:pPr>
      <w:bookmarkStart w:id="1" w:name="_Hlk210112636"/>
      <w:r>
        <w:rPr>
          <w:b w:val="0"/>
          <w:lang w:val="fr-FR"/>
        </w:rPr>
        <w:t xml:space="preserve">Cet investissement est également rentable sur le plan économique : l’entreprise a été convaincue par le fait que les coûts d’exploitation d’une alimentation électrique sont environ deux fois moins élevés que ceux liés à la consommation de gazole. Par ailleurs, les processus sont simplifiés, sans compter le gain de temps précieux que ce fonctionnement rend possible : pas de ravitaillement quotidien en carburant, pas de temps de mise en chauffe et même la maintenance est plus simple, car les systèmes électriques sont plus fiables. </w:t>
      </w:r>
    </w:p>
    <w:bookmarkEnd w:id="1"/>
    <w:bookmarkEnd w:id="0"/>
    <w:p w14:paraId="57270CB0" w14:textId="02C07BC8" w:rsidR="002E2807" w:rsidRPr="00E63DBE" w:rsidRDefault="000938BB" w:rsidP="002E2807">
      <w:pPr>
        <w:pStyle w:val="Fotos"/>
        <w:jc w:val="both"/>
        <w:rPr>
          <w:b w:val="0"/>
        </w:rPr>
      </w:pPr>
      <w:r>
        <w:rPr>
          <w:b w:val="0"/>
          <w:lang w:val="fr-FR"/>
        </w:rPr>
        <w:t xml:space="preserve">Pour l’entreprise suédoise, les conditions locales justifient le projet aussi d’un point de vue financier et logistique. Elle a investi plusieurs millions d’euros dans des mesures d’infrastructure, entre autres un poste transformateur et des câbles souterrains. L’entreprise n’a bénéficié d’aucune aide publique. </w:t>
      </w:r>
    </w:p>
    <w:p w14:paraId="6738B99C" w14:textId="77777777" w:rsidR="002E2807" w:rsidRPr="00E63DBE" w:rsidRDefault="002E2807" w:rsidP="002E2807">
      <w:pPr>
        <w:pStyle w:val="Absatzberschrift"/>
      </w:pPr>
      <w:r>
        <w:rPr>
          <w:bCs/>
          <w:lang w:val="fr-FR"/>
        </w:rPr>
        <w:t>Technique robuste pour matériau exigeant</w:t>
      </w:r>
    </w:p>
    <w:p w14:paraId="06358E46" w14:textId="6A533A4E" w:rsidR="002E2807" w:rsidRPr="00E63DBE" w:rsidRDefault="002F52C2" w:rsidP="002E2807">
      <w:pPr>
        <w:pStyle w:val="Fotos"/>
        <w:jc w:val="both"/>
        <w:rPr>
          <w:b w:val="0"/>
        </w:rPr>
      </w:pPr>
      <w:r>
        <w:rPr>
          <w:b w:val="0"/>
          <w:lang w:val="fr-FR"/>
        </w:rPr>
        <w:t xml:space="preserve">Les installations interconnectées sont reliées de manière intelligente, ce qui garantit un processus stable grâce à la régulation automatique. Les machines communiquent les données des sondes de niveau et régulent leur puissance : ainsi, la machine en amont réduit par exemple l’alimentation quand celle en aval présente un niveau de </w:t>
      </w:r>
      <w:r>
        <w:rPr>
          <w:b w:val="0"/>
          <w:lang w:val="fr-FR"/>
        </w:rPr>
        <w:lastRenderedPageBreak/>
        <w:t xml:space="preserve">remplissage élevé. Si un arrêt d’urgence est actionné quelque part dans le train d’installations, toutes les machines s’arrêtent simultanément. </w:t>
      </w:r>
    </w:p>
    <w:p w14:paraId="4F9FC123" w14:textId="3DE99411" w:rsidR="00EC30D5" w:rsidRDefault="002E2807" w:rsidP="002E2807">
      <w:pPr>
        <w:pStyle w:val="Fotos"/>
        <w:jc w:val="both"/>
        <w:rPr>
          <w:b w:val="0"/>
        </w:rPr>
      </w:pPr>
      <w:r>
        <w:rPr>
          <w:b w:val="0"/>
          <w:lang w:val="fr-FR"/>
        </w:rPr>
        <w:t>SPECTIVE CONNECT est employé pour la commande sur site. Les caractéristiques et réglages des machines peuvent ainsi être consultés et modifiés confortablement sur un smartphone - méthode sûre et efficace, sans devoir se tenir à proximité de l’installation.</w:t>
      </w:r>
    </w:p>
    <w:p w14:paraId="3EC12DE9" w14:textId="74E1C072" w:rsidR="002E2807" w:rsidRPr="00E63DBE" w:rsidRDefault="00A93FF5" w:rsidP="002E2807">
      <w:pPr>
        <w:pStyle w:val="Absatzberschrift"/>
      </w:pPr>
      <w:r>
        <w:rPr>
          <w:bCs/>
          <w:lang w:val="fr-FR"/>
        </w:rPr>
        <w:t xml:space="preserve">Poursuivre la transformation </w:t>
      </w:r>
    </w:p>
    <w:p w14:paraId="140B2774" w14:textId="15F0A206" w:rsidR="002E2807" w:rsidRPr="00E63DBE" w:rsidRDefault="002E2807" w:rsidP="002E2807">
      <w:pPr>
        <w:pStyle w:val="Fotos"/>
        <w:jc w:val="both"/>
        <w:rPr>
          <w:b w:val="0"/>
        </w:rPr>
      </w:pPr>
      <w:r>
        <w:rPr>
          <w:b w:val="0"/>
          <w:lang w:val="fr-FR"/>
        </w:rPr>
        <w:t xml:space="preserve">Les expériences avec le fonctionnement entièrement électrique sont tout à fait positives. Au vu de ce bilan positif, l’entreprise suédoise prévoit déjà l’électrification d’autres machines. « Nous travaillons activement à convertir autant de machines que possible à l’électricité. C’est sans aucun doute la voie à suivre pour l’avenir et nous sommes déterminés à convertir l’ensemble de notre flotte. » </w:t>
      </w:r>
    </w:p>
    <w:p w14:paraId="0AF53E86" w14:textId="77777777" w:rsidR="002E2807" w:rsidRPr="00E63DBE" w:rsidRDefault="002E2807" w:rsidP="002E2807">
      <w:pPr>
        <w:pStyle w:val="Absatzberschrift"/>
      </w:pPr>
      <w:r>
        <w:rPr>
          <w:bCs/>
          <w:lang w:val="fr-FR"/>
        </w:rPr>
        <w:t xml:space="preserve">Chiffres et faits </w:t>
      </w:r>
    </w:p>
    <w:p w14:paraId="7D6C42B0" w14:textId="77777777" w:rsidR="002E2807" w:rsidRPr="00E63DBE" w:rsidRDefault="002E2807" w:rsidP="00E57DF6">
      <w:pPr>
        <w:pStyle w:val="Fotos"/>
        <w:spacing w:after="0"/>
        <w:rPr>
          <w:b w:val="0"/>
        </w:rPr>
      </w:pPr>
      <w:r>
        <w:rPr>
          <w:b w:val="0"/>
          <w:lang w:val="fr-FR"/>
        </w:rPr>
        <w:t>Installations interconnectées (fonctionnement entièrement électrique)</w:t>
      </w:r>
    </w:p>
    <w:p w14:paraId="3D4759FE" w14:textId="54D8B2F5" w:rsidR="002E2807" w:rsidRPr="00E63DBE" w:rsidRDefault="002E2807" w:rsidP="0054534F">
      <w:pPr>
        <w:pStyle w:val="Fotos"/>
        <w:numPr>
          <w:ilvl w:val="0"/>
          <w:numId w:val="30"/>
        </w:numPr>
        <w:tabs>
          <w:tab w:val="left" w:pos="4678"/>
        </w:tabs>
        <w:spacing w:after="0"/>
        <w:ind w:left="1423" w:hanging="357"/>
        <w:rPr>
          <w:b w:val="0"/>
        </w:rPr>
      </w:pPr>
      <w:r>
        <w:rPr>
          <w:b w:val="0"/>
          <w:lang w:val="fr-FR"/>
        </w:rPr>
        <w:t xml:space="preserve">Concasseur à mâchoires : </w:t>
      </w:r>
      <w:r>
        <w:rPr>
          <w:b w:val="0"/>
          <w:lang w:val="fr-FR"/>
        </w:rPr>
        <w:tab/>
        <w:t>MC 120 PRO</w:t>
      </w:r>
    </w:p>
    <w:p w14:paraId="75542915" w14:textId="49252923" w:rsidR="002E2807" w:rsidRPr="00E63DBE" w:rsidRDefault="002E2807" w:rsidP="0054534F">
      <w:pPr>
        <w:pStyle w:val="Fotos"/>
        <w:numPr>
          <w:ilvl w:val="0"/>
          <w:numId w:val="30"/>
        </w:numPr>
        <w:tabs>
          <w:tab w:val="left" w:pos="4678"/>
        </w:tabs>
        <w:spacing w:after="0"/>
        <w:ind w:left="1423" w:hanging="357"/>
        <w:rPr>
          <w:b w:val="0"/>
        </w:rPr>
      </w:pPr>
      <w:r>
        <w:rPr>
          <w:b w:val="0"/>
          <w:lang w:val="fr-FR"/>
        </w:rPr>
        <w:t xml:space="preserve">Concasseur à cône : </w:t>
      </w:r>
      <w:r>
        <w:rPr>
          <w:b w:val="0"/>
          <w:lang w:val="fr-FR"/>
        </w:rPr>
        <w:tab/>
        <w:t>MCO 110 PRO</w:t>
      </w:r>
    </w:p>
    <w:p w14:paraId="38B8F33B" w14:textId="31365748" w:rsidR="002E2807" w:rsidRPr="00E63DBE" w:rsidRDefault="002E2807" w:rsidP="0054534F">
      <w:pPr>
        <w:pStyle w:val="Fotos"/>
        <w:numPr>
          <w:ilvl w:val="0"/>
          <w:numId w:val="30"/>
        </w:numPr>
        <w:tabs>
          <w:tab w:val="left" w:pos="4678"/>
        </w:tabs>
        <w:spacing w:after="120"/>
        <w:ind w:left="1423" w:hanging="357"/>
        <w:rPr>
          <w:b w:val="0"/>
        </w:rPr>
      </w:pPr>
      <w:r>
        <w:rPr>
          <w:b w:val="0"/>
          <w:lang w:val="fr-FR"/>
        </w:rPr>
        <w:t xml:space="preserve">Crible : </w:t>
      </w:r>
      <w:r>
        <w:rPr>
          <w:b w:val="0"/>
          <w:lang w:val="fr-FR"/>
        </w:rPr>
        <w:tab/>
        <w:t>MSC 953 EVO</w:t>
      </w:r>
    </w:p>
    <w:p w14:paraId="2A57E7CA" w14:textId="77777777" w:rsidR="002E2807" w:rsidRPr="00E63DBE" w:rsidRDefault="002E2807" w:rsidP="00E57DF6">
      <w:pPr>
        <w:pStyle w:val="Fotos"/>
        <w:spacing w:after="0"/>
        <w:rPr>
          <w:b w:val="0"/>
        </w:rPr>
      </w:pPr>
      <w:r>
        <w:rPr>
          <w:b w:val="0"/>
          <w:lang w:val="fr-FR"/>
        </w:rPr>
        <w:t>Matériau d'alimentation</w:t>
      </w:r>
    </w:p>
    <w:p w14:paraId="0964038F" w14:textId="77777777" w:rsidR="002E2807" w:rsidRPr="00E63DBE" w:rsidRDefault="002E2807" w:rsidP="00E57DF6">
      <w:pPr>
        <w:pStyle w:val="Fotos"/>
        <w:numPr>
          <w:ilvl w:val="0"/>
          <w:numId w:val="30"/>
        </w:numPr>
        <w:spacing w:after="0"/>
        <w:ind w:left="1423" w:hanging="357"/>
        <w:rPr>
          <w:b w:val="0"/>
        </w:rPr>
      </w:pPr>
      <w:r>
        <w:rPr>
          <w:b w:val="0"/>
          <w:lang w:val="fr-FR"/>
        </w:rPr>
        <w:t>Granite</w:t>
      </w:r>
    </w:p>
    <w:p w14:paraId="5CE929E3" w14:textId="202E2AD2" w:rsidR="002E2807" w:rsidRPr="00E63DBE" w:rsidRDefault="002E2807" w:rsidP="00E57DF6">
      <w:pPr>
        <w:pStyle w:val="Fotos"/>
        <w:numPr>
          <w:ilvl w:val="0"/>
          <w:numId w:val="30"/>
        </w:numPr>
        <w:spacing w:after="120"/>
        <w:ind w:left="1423" w:hanging="357"/>
        <w:rPr>
          <w:b w:val="0"/>
        </w:rPr>
      </w:pPr>
      <w:r>
        <w:rPr>
          <w:b w:val="0"/>
          <w:lang w:val="fr-FR"/>
        </w:rPr>
        <w:t>Matériau recyclé, granulométries : 0 – 600 mm</w:t>
      </w:r>
    </w:p>
    <w:p w14:paraId="77F8D85B" w14:textId="77777777" w:rsidR="002E2807" w:rsidRPr="00E63DBE" w:rsidRDefault="002E2807" w:rsidP="00E57DF6">
      <w:pPr>
        <w:pStyle w:val="Fotos"/>
        <w:spacing w:after="0"/>
        <w:rPr>
          <w:b w:val="0"/>
        </w:rPr>
      </w:pPr>
      <w:r>
        <w:rPr>
          <w:b w:val="0"/>
          <w:lang w:val="fr-FR"/>
        </w:rPr>
        <w:t>Produits finaux (sortant du crible)</w:t>
      </w:r>
    </w:p>
    <w:p w14:paraId="209114AB" w14:textId="385A240E" w:rsidR="002E2807" w:rsidRPr="00E63DBE" w:rsidRDefault="002E2807" w:rsidP="0054534F">
      <w:pPr>
        <w:pStyle w:val="Fotos"/>
        <w:numPr>
          <w:ilvl w:val="0"/>
          <w:numId w:val="30"/>
        </w:numPr>
        <w:tabs>
          <w:tab w:val="left" w:pos="4678"/>
        </w:tabs>
        <w:spacing w:after="0"/>
        <w:ind w:left="1423" w:hanging="357"/>
        <w:rPr>
          <w:b w:val="0"/>
        </w:rPr>
      </w:pPr>
      <w:r>
        <w:rPr>
          <w:b w:val="0"/>
          <w:lang w:val="fr-FR"/>
        </w:rPr>
        <w:t xml:space="preserve">Produits fins : </w:t>
      </w:r>
      <w:r>
        <w:rPr>
          <w:b w:val="0"/>
          <w:lang w:val="fr-FR"/>
        </w:rPr>
        <w:tab/>
        <w:t>0 – 16 mm</w:t>
      </w:r>
    </w:p>
    <w:p w14:paraId="78D2B677" w14:textId="2869F94C" w:rsidR="002E2807" w:rsidRPr="00E63DBE" w:rsidRDefault="002E2807" w:rsidP="0054534F">
      <w:pPr>
        <w:pStyle w:val="Fotos"/>
        <w:numPr>
          <w:ilvl w:val="0"/>
          <w:numId w:val="30"/>
        </w:numPr>
        <w:tabs>
          <w:tab w:val="left" w:pos="4678"/>
        </w:tabs>
        <w:spacing w:after="0"/>
        <w:ind w:left="1423" w:hanging="357"/>
        <w:rPr>
          <w:b w:val="0"/>
        </w:rPr>
      </w:pPr>
      <w:r>
        <w:rPr>
          <w:b w:val="0"/>
          <w:lang w:val="fr-FR"/>
        </w:rPr>
        <w:t xml:space="preserve">Produits intermédiaires : </w:t>
      </w:r>
      <w:r>
        <w:rPr>
          <w:b w:val="0"/>
          <w:lang w:val="fr-FR"/>
        </w:rPr>
        <w:tab/>
        <w:t>16 – 32 mm</w:t>
      </w:r>
    </w:p>
    <w:p w14:paraId="46AEE4F9" w14:textId="49BC0631" w:rsidR="002E2807" w:rsidRPr="00E63DBE" w:rsidRDefault="002E2807" w:rsidP="0054534F">
      <w:pPr>
        <w:pStyle w:val="Fotos"/>
        <w:numPr>
          <w:ilvl w:val="0"/>
          <w:numId w:val="30"/>
        </w:numPr>
        <w:tabs>
          <w:tab w:val="left" w:pos="4678"/>
        </w:tabs>
        <w:spacing w:after="120"/>
        <w:ind w:left="1423" w:hanging="357"/>
        <w:rPr>
          <w:b w:val="0"/>
        </w:rPr>
      </w:pPr>
      <w:r>
        <w:rPr>
          <w:b w:val="0"/>
          <w:lang w:val="fr-FR"/>
        </w:rPr>
        <w:t xml:space="preserve">Produits surclassés : </w:t>
      </w:r>
      <w:r>
        <w:rPr>
          <w:b w:val="0"/>
          <w:lang w:val="fr-FR"/>
        </w:rPr>
        <w:tab/>
        <w:t>&gt; 32 mm</w:t>
      </w:r>
    </w:p>
    <w:p w14:paraId="5C752C1A" w14:textId="77777777" w:rsidR="002E2807" w:rsidRPr="00E63DBE" w:rsidRDefault="002E2807" w:rsidP="00E57DF6">
      <w:pPr>
        <w:pStyle w:val="Fotos"/>
        <w:spacing w:after="0"/>
        <w:rPr>
          <w:b w:val="0"/>
        </w:rPr>
      </w:pPr>
    </w:p>
    <w:p w14:paraId="31E46673" w14:textId="77777777" w:rsidR="0054534F" w:rsidRDefault="0054534F">
      <w:pPr>
        <w:rPr>
          <w:b/>
          <w:bCs/>
          <w:sz w:val="22"/>
          <w:szCs w:val="22"/>
          <w:lang w:val="fr-FR"/>
        </w:rPr>
      </w:pPr>
      <w:r>
        <w:rPr>
          <w:b/>
          <w:bCs/>
          <w:sz w:val="22"/>
          <w:szCs w:val="22"/>
          <w:lang w:val="fr-FR"/>
        </w:rPr>
        <w:br w:type="page"/>
      </w:r>
    </w:p>
    <w:p w14:paraId="64ABBB85" w14:textId="3E6488E4" w:rsidR="007C2FEE" w:rsidRPr="00E63DBE" w:rsidRDefault="007C2FEE" w:rsidP="00BC487A">
      <w:pPr>
        <w:rPr>
          <w:b/>
          <w:bCs/>
          <w:sz w:val="22"/>
          <w:szCs w:val="22"/>
        </w:rPr>
      </w:pPr>
      <w:r>
        <w:rPr>
          <w:b/>
          <w:bCs/>
          <w:sz w:val="22"/>
          <w:szCs w:val="22"/>
          <w:lang w:val="fr-FR"/>
        </w:rPr>
        <w:lastRenderedPageBreak/>
        <w:t>Photos :</w:t>
      </w:r>
    </w:p>
    <w:p w14:paraId="7B3104B1" w14:textId="77777777" w:rsidR="002E2807" w:rsidRPr="00BC10FE" w:rsidRDefault="002E2807" w:rsidP="002E2807">
      <w:pPr>
        <w:pStyle w:val="Fotos"/>
        <w:rPr>
          <w:b w:val="0"/>
          <w:bCs/>
          <w:sz w:val="20"/>
          <w:szCs w:val="20"/>
        </w:rPr>
      </w:pPr>
    </w:p>
    <w:p w14:paraId="43BC7053" w14:textId="13E18C9A" w:rsidR="00980313" w:rsidRPr="00BC10FE" w:rsidRDefault="002E2807" w:rsidP="002E2807">
      <w:pPr>
        <w:pStyle w:val="Fotos"/>
        <w:rPr>
          <w:b w:val="0"/>
          <w:bCs/>
          <w:sz w:val="20"/>
          <w:szCs w:val="20"/>
        </w:rPr>
      </w:pPr>
      <w:r>
        <w:rPr>
          <w:b w:val="0"/>
          <w:noProof/>
          <w:sz w:val="20"/>
          <w:szCs w:val="20"/>
          <w:lang w:val="fr-FR"/>
        </w:rPr>
        <w:drawing>
          <wp:inline distT="0" distB="0" distL="0" distR="0" wp14:anchorId="387A6A15" wp14:editId="7A3ABCAF">
            <wp:extent cx="2084261" cy="1173259"/>
            <wp:effectExtent l="0" t="0" r="0" b="8255"/>
            <wp:docPr id="13548048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97643" cy="1180792"/>
                    </a:xfrm>
                    <a:prstGeom prst="rect">
                      <a:avLst/>
                    </a:prstGeom>
                    <a:noFill/>
                    <a:ln>
                      <a:noFill/>
                    </a:ln>
                  </pic:spPr>
                </pic:pic>
              </a:graphicData>
            </a:graphic>
          </wp:inline>
        </w:drawing>
      </w:r>
      <w:r>
        <w:rPr>
          <w:b w:val="0"/>
          <w:sz w:val="20"/>
          <w:szCs w:val="20"/>
          <w:lang w:val="fr-FR"/>
        </w:rPr>
        <w:br/>
      </w:r>
      <w:r>
        <w:rPr>
          <w:bCs/>
          <w:sz w:val="20"/>
          <w:szCs w:val="20"/>
          <w:lang w:val="fr-FR"/>
        </w:rPr>
        <w:t>K_pic_jr_MC120PRO_MCO110PRO_stockholm_elektrification_0042</w:t>
      </w:r>
      <w:r>
        <w:rPr>
          <w:b w:val="0"/>
          <w:sz w:val="20"/>
          <w:szCs w:val="20"/>
          <w:lang w:val="fr-FR"/>
        </w:rPr>
        <w:br/>
        <w:t xml:space="preserve">Le flux des matériaux : le concasseur à mâchoires </w:t>
      </w:r>
      <w:proofErr w:type="spellStart"/>
      <w:r>
        <w:rPr>
          <w:b w:val="0"/>
          <w:sz w:val="20"/>
          <w:szCs w:val="20"/>
          <w:lang w:val="fr-FR"/>
        </w:rPr>
        <w:t>Kleemann</w:t>
      </w:r>
      <w:proofErr w:type="spellEnd"/>
      <w:r>
        <w:rPr>
          <w:b w:val="0"/>
          <w:sz w:val="20"/>
          <w:szCs w:val="20"/>
          <w:lang w:val="fr-FR"/>
        </w:rPr>
        <w:t xml:space="preserve"> </w:t>
      </w:r>
      <w:proofErr w:type="spellStart"/>
      <w:r>
        <w:rPr>
          <w:b w:val="0"/>
          <w:sz w:val="20"/>
          <w:szCs w:val="20"/>
          <w:lang w:val="fr-FR"/>
        </w:rPr>
        <w:t>préréduit</w:t>
      </w:r>
      <w:proofErr w:type="spellEnd"/>
      <w:r>
        <w:rPr>
          <w:b w:val="0"/>
          <w:sz w:val="20"/>
          <w:szCs w:val="20"/>
          <w:lang w:val="fr-FR"/>
        </w:rPr>
        <w:t xml:space="preserve"> le matériau, le concasseur à cône le met en forme, le crible le classe en deux produits finaux et évacue les produits surclassés.</w:t>
      </w:r>
    </w:p>
    <w:p w14:paraId="294926DB" w14:textId="2AFF39BF" w:rsidR="002E2807" w:rsidRPr="00BC10FE" w:rsidRDefault="002E2807" w:rsidP="002E2807">
      <w:pPr>
        <w:pStyle w:val="Fotos"/>
        <w:rPr>
          <w:b w:val="0"/>
          <w:bCs/>
          <w:sz w:val="20"/>
          <w:szCs w:val="20"/>
        </w:rPr>
      </w:pPr>
      <w:r>
        <w:rPr>
          <w:b w:val="0"/>
          <w:noProof/>
          <w:sz w:val="20"/>
          <w:szCs w:val="20"/>
          <w:lang w:val="fr-FR"/>
        </w:rPr>
        <w:drawing>
          <wp:inline distT="0" distB="0" distL="0" distR="0" wp14:anchorId="76647BA4" wp14:editId="24B621C8">
            <wp:extent cx="2103624" cy="1184159"/>
            <wp:effectExtent l="0" t="0" r="0" b="0"/>
            <wp:docPr id="19903645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123311" cy="1195241"/>
                    </a:xfrm>
                    <a:prstGeom prst="rect">
                      <a:avLst/>
                    </a:prstGeom>
                    <a:noFill/>
                    <a:ln>
                      <a:noFill/>
                    </a:ln>
                  </pic:spPr>
                </pic:pic>
              </a:graphicData>
            </a:graphic>
          </wp:inline>
        </w:drawing>
      </w:r>
      <w:r>
        <w:rPr>
          <w:b w:val="0"/>
          <w:sz w:val="20"/>
          <w:szCs w:val="20"/>
          <w:lang w:val="fr-FR"/>
        </w:rPr>
        <w:br/>
      </w:r>
      <w:r>
        <w:rPr>
          <w:bCs/>
          <w:sz w:val="20"/>
          <w:szCs w:val="20"/>
          <w:lang w:val="fr-FR"/>
        </w:rPr>
        <w:t>K_pic_jr_MC120PRO_MCO110PRO_stockholm_elektrification_Freddie_Erickson_0003</w:t>
      </w:r>
      <w:r>
        <w:rPr>
          <w:b w:val="0"/>
          <w:sz w:val="20"/>
          <w:szCs w:val="20"/>
          <w:lang w:val="fr-FR"/>
        </w:rPr>
        <w:br/>
        <w:t xml:space="preserve">Freddie Erickson, copropriétaire de </w:t>
      </w:r>
      <w:proofErr w:type="spellStart"/>
      <w:r>
        <w:rPr>
          <w:b w:val="0"/>
          <w:sz w:val="20"/>
          <w:szCs w:val="20"/>
          <w:lang w:val="fr-FR"/>
        </w:rPr>
        <w:t>Kentas</w:t>
      </w:r>
      <w:proofErr w:type="spellEnd"/>
      <w:r>
        <w:rPr>
          <w:b w:val="0"/>
          <w:sz w:val="20"/>
          <w:szCs w:val="20"/>
          <w:lang w:val="fr-FR"/>
        </w:rPr>
        <w:t xml:space="preserve"> Last &amp; </w:t>
      </w:r>
      <w:proofErr w:type="spellStart"/>
      <w:r>
        <w:rPr>
          <w:b w:val="0"/>
          <w:sz w:val="20"/>
          <w:szCs w:val="20"/>
          <w:lang w:val="fr-FR"/>
        </w:rPr>
        <w:t>Schakt</w:t>
      </w:r>
      <w:proofErr w:type="spellEnd"/>
      <w:r>
        <w:rPr>
          <w:b w:val="0"/>
          <w:sz w:val="20"/>
          <w:szCs w:val="20"/>
          <w:lang w:val="fr-FR"/>
        </w:rPr>
        <w:t xml:space="preserve"> AB, se dit convaincu :</w:t>
      </w:r>
      <w:r>
        <w:rPr>
          <w:bCs/>
          <w:sz w:val="20"/>
          <w:szCs w:val="20"/>
          <w:lang w:val="fr-FR"/>
        </w:rPr>
        <w:t xml:space="preserve"> </w:t>
      </w:r>
      <w:r>
        <w:rPr>
          <w:b w:val="0"/>
          <w:sz w:val="20"/>
          <w:szCs w:val="20"/>
          <w:lang w:val="fr-FR"/>
        </w:rPr>
        <w:t xml:space="preserve">le passage à un fonctionnement entièrement électrique des installations interconnectées </w:t>
      </w:r>
      <w:proofErr w:type="spellStart"/>
      <w:r>
        <w:rPr>
          <w:b w:val="0"/>
          <w:sz w:val="20"/>
          <w:szCs w:val="20"/>
          <w:lang w:val="fr-FR"/>
        </w:rPr>
        <w:t>Kleemann</w:t>
      </w:r>
      <w:proofErr w:type="spellEnd"/>
      <w:r>
        <w:rPr>
          <w:b w:val="0"/>
          <w:sz w:val="20"/>
          <w:szCs w:val="20"/>
          <w:lang w:val="fr-FR"/>
        </w:rPr>
        <w:t xml:space="preserve"> était une décision tout à fait judicieuse du point de vue économique.</w:t>
      </w:r>
    </w:p>
    <w:p w14:paraId="2C1482BE" w14:textId="08F613A4" w:rsidR="00D45A3A" w:rsidRPr="00BC10FE" w:rsidRDefault="00D45A3A" w:rsidP="00D45A3A">
      <w:pPr>
        <w:pStyle w:val="Fotos"/>
        <w:rPr>
          <w:b w:val="0"/>
          <w:bCs/>
          <w:sz w:val="20"/>
          <w:szCs w:val="20"/>
        </w:rPr>
      </w:pPr>
      <w:r>
        <w:rPr>
          <w:b w:val="0"/>
          <w:noProof/>
          <w:sz w:val="20"/>
          <w:szCs w:val="20"/>
          <w:lang w:val="fr-FR"/>
        </w:rPr>
        <w:drawing>
          <wp:inline distT="0" distB="0" distL="0" distR="0" wp14:anchorId="29E889CB" wp14:editId="3A658D45">
            <wp:extent cx="1979875" cy="1114499"/>
            <wp:effectExtent l="0" t="0" r="190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97254" cy="1124282"/>
                    </a:xfrm>
                    <a:prstGeom prst="rect">
                      <a:avLst/>
                    </a:prstGeom>
                    <a:noFill/>
                    <a:ln>
                      <a:noFill/>
                    </a:ln>
                  </pic:spPr>
                </pic:pic>
              </a:graphicData>
            </a:graphic>
          </wp:inline>
        </w:drawing>
      </w:r>
      <w:r>
        <w:rPr>
          <w:b w:val="0"/>
          <w:sz w:val="20"/>
          <w:szCs w:val="20"/>
          <w:lang w:val="fr-FR"/>
        </w:rPr>
        <w:br/>
      </w:r>
      <w:r>
        <w:rPr>
          <w:bCs/>
          <w:sz w:val="20"/>
          <w:szCs w:val="20"/>
          <w:lang w:val="fr-FR"/>
        </w:rPr>
        <w:t>K_pic_jr_MC120PRO_MCO110PRO_stockholm_elektrification_0027</w:t>
      </w:r>
      <w:r>
        <w:rPr>
          <w:b w:val="0"/>
          <w:sz w:val="20"/>
          <w:szCs w:val="20"/>
          <w:lang w:val="fr-FR"/>
        </w:rPr>
        <w:br/>
        <w:t xml:space="preserve">Les installations interconnectées </w:t>
      </w:r>
      <w:proofErr w:type="spellStart"/>
      <w:r>
        <w:rPr>
          <w:b w:val="0"/>
          <w:sz w:val="20"/>
          <w:szCs w:val="20"/>
          <w:lang w:val="fr-FR"/>
        </w:rPr>
        <w:t>Kleemann</w:t>
      </w:r>
      <w:proofErr w:type="spellEnd"/>
      <w:r>
        <w:rPr>
          <w:b w:val="0"/>
          <w:sz w:val="20"/>
          <w:szCs w:val="20"/>
          <w:lang w:val="fr-FR"/>
        </w:rPr>
        <w:t xml:space="preserve"> en service : grâce au couplage en ligne intelligent, la production se déroule sans anicroches ni pannes.</w:t>
      </w:r>
    </w:p>
    <w:p w14:paraId="2333CB21" w14:textId="4B8471EF" w:rsidR="00D45A3A" w:rsidRPr="00BC10FE" w:rsidRDefault="00D45A3A" w:rsidP="00D45A3A">
      <w:pPr>
        <w:pStyle w:val="Fotos"/>
        <w:rPr>
          <w:b w:val="0"/>
          <w:bCs/>
          <w:sz w:val="20"/>
          <w:szCs w:val="20"/>
        </w:rPr>
      </w:pPr>
      <w:r>
        <w:rPr>
          <w:b w:val="0"/>
          <w:noProof/>
          <w:sz w:val="20"/>
          <w:szCs w:val="20"/>
          <w:lang w:val="fr-FR"/>
        </w:rPr>
        <w:drawing>
          <wp:inline distT="0" distB="0" distL="0" distR="0" wp14:anchorId="150468E3" wp14:editId="64E9681B">
            <wp:extent cx="1979295" cy="1114173"/>
            <wp:effectExtent l="0" t="0" r="1905"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2488" cy="1127228"/>
                    </a:xfrm>
                    <a:prstGeom prst="rect">
                      <a:avLst/>
                    </a:prstGeom>
                    <a:noFill/>
                    <a:ln>
                      <a:noFill/>
                    </a:ln>
                  </pic:spPr>
                </pic:pic>
              </a:graphicData>
            </a:graphic>
          </wp:inline>
        </w:drawing>
      </w:r>
      <w:r>
        <w:rPr>
          <w:b w:val="0"/>
          <w:sz w:val="20"/>
          <w:szCs w:val="20"/>
          <w:lang w:val="fr-FR"/>
        </w:rPr>
        <w:br/>
      </w:r>
      <w:r>
        <w:rPr>
          <w:bCs/>
          <w:sz w:val="20"/>
          <w:szCs w:val="20"/>
          <w:lang w:val="fr-FR"/>
        </w:rPr>
        <w:t>K_pic_jr_MC120PRO_MCO110PRO_stockholm_elektrification_0002</w:t>
      </w:r>
      <w:r>
        <w:rPr>
          <w:b w:val="0"/>
          <w:sz w:val="20"/>
          <w:szCs w:val="20"/>
          <w:lang w:val="fr-FR"/>
        </w:rPr>
        <w:br/>
        <w:t xml:space="preserve">Pour l’exploitant, il a tout d’abord fallu investir dans un poste transformateur et des câbles. Une fois l’infrastructure nécessaire en place, la succession d'installations </w:t>
      </w:r>
      <w:proofErr w:type="spellStart"/>
      <w:r>
        <w:rPr>
          <w:b w:val="0"/>
          <w:sz w:val="20"/>
          <w:szCs w:val="20"/>
          <w:lang w:val="fr-FR"/>
        </w:rPr>
        <w:t>Kleemann</w:t>
      </w:r>
      <w:proofErr w:type="spellEnd"/>
      <w:r>
        <w:rPr>
          <w:b w:val="0"/>
          <w:sz w:val="20"/>
          <w:szCs w:val="20"/>
          <w:lang w:val="fr-FR"/>
        </w:rPr>
        <w:t xml:space="preserve"> entièrement électriques s’est avérée rentable à de nombreux égards.</w:t>
      </w:r>
    </w:p>
    <w:p w14:paraId="40EAFAA5" w14:textId="77777777" w:rsidR="002E2807" w:rsidRPr="00BC10FE" w:rsidRDefault="002E2807" w:rsidP="002E2807">
      <w:pPr>
        <w:pStyle w:val="Fotos"/>
        <w:rPr>
          <w:b w:val="0"/>
          <w:bCs/>
          <w:sz w:val="20"/>
          <w:szCs w:val="20"/>
        </w:rPr>
      </w:pPr>
    </w:p>
    <w:p w14:paraId="67E83AFA" w14:textId="6DF33779" w:rsidR="00980313" w:rsidRPr="00BC10FE" w:rsidRDefault="00714D6B" w:rsidP="00A96B2E">
      <w:pPr>
        <w:pStyle w:val="Note"/>
      </w:pPr>
      <w:r>
        <w:rPr>
          <w:iCs/>
          <w:lang w:val="fr-FR"/>
        </w:rPr>
        <w:lastRenderedPageBreak/>
        <w:t>Attention : ces photos sont destinées uniquement à une première visualisation. Pour vos publications, veuillez utiliser les photos en résolution 300 dpi qui peuvent être téléchargées ci-joint.</w:t>
      </w:r>
    </w:p>
    <w:p w14:paraId="717825D0" w14:textId="4B1B0DAB" w:rsidR="00B409DF" w:rsidRPr="00BC10FE" w:rsidRDefault="00B409DF" w:rsidP="00B409DF">
      <w:pPr>
        <w:pStyle w:val="Absatzberschrift"/>
        <w:rPr>
          <w:iCs/>
        </w:rPr>
      </w:pPr>
      <w:r>
        <w:rPr>
          <w:bCs/>
          <w:lang w:val="fr-FR"/>
        </w:rPr>
        <w:t>Vous pouvez obtenir de plus amples informations auprès de :</w:t>
      </w:r>
    </w:p>
    <w:p w14:paraId="294F8CA8" w14:textId="77777777" w:rsidR="00B409DF" w:rsidRPr="00BC10FE" w:rsidRDefault="00B409DF" w:rsidP="00B409DF">
      <w:pPr>
        <w:pStyle w:val="Absatzberschrift"/>
      </w:pPr>
    </w:p>
    <w:p w14:paraId="6BD3D8AD" w14:textId="77777777" w:rsidR="00B409DF" w:rsidRPr="00BC10FE" w:rsidRDefault="00B409DF" w:rsidP="00B409DF">
      <w:pPr>
        <w:pStyle w:val="Absatzberschrift"/>
        <w:rPr>
          <w:b w:val="0"/>
          <w:bCs/>
          <w:szCs w:val="22"/>
        </w:rPr>
      </w:pPr>
      <w:r>
        <w:rPr>
          <w:b w:val="0"/>
          <w:lang w:val="fr-FR"/>
        </w:rPr>
        <w:t>WIRTGEN GROUP</w:t>
      </w:r>
    </w:p>
    <w:p w14:paraId="392C6846" w14:textId="77777777" w:rsidR="00B409DF" w:rsidRPr="00BC10FE" w:rsidRDefault="00B409DF" w:rsidP="00B409DF">
      <w:pPr>
        <w:pStyle w:val="Fuzeile1"/>
      </w:pPr>
      <w:r>
        <w:rPr>
          <w:bCs w:val="0"/>
          <w:iCs w:val="0"/>
          <w:lang w:val="fr-FR"/>
        </w:rPr>
        <w:t>Public Relations</w:t>
      </w:r>
    </w:p>
    <w:p w14:paraId="77A90FFB" w14:textId="77777777" w:rsidR="00B409DF" w:rsidRPr="00BC10FE" w:rsidRDefault="00B409DF" w:rsidP="00B409DF">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2BD7061F" w14:textId="77777777" w:rsidR="00B409DF" w:rsidRPr="00BC10FE" w:rsidRDefault="00B409DF" w:rsidP="00B409DF">
      <w:pPr>
        <w:pStyle w:val="Fuzeile1"/>
      </w:pPr>
      <w:r>
        <w:rPr>
          <w:bCs w:val="0"/>
          <w:iCs w:val="0"/>
          <w:lang w:val="fr-FR"/>
        </w:rPr>
        <w:t xml:space="preserve">53578 </w:t>
      </w:r>
      <w:proofErr w:type="spellStart"/>
      <w:r>
        <w:rPr>
          <w:bCs w:val="0"/>
          <w:iCs w:val="0"/>
          <w:lang w:val="fr-FR"/>
        </w:rPr>
        <w:t>Windhagen</w:t>
      </w:r>
      <w:proofErr w:type="spellEnd"/>
    </w:p>
    <w:p w14:paraId="7312A980" w14:textId="77777777" w:rsidR="00B409DF" w:rsidRPr="00BC10FE" w:rsidRDefault="00B409DF" w:rsidP="00B409DF">
      <w:pPr>
        <w:pStyle w:val="Fuzeile1"/>
      </w:pPr>
      <w:r>
        <w:rPr>
          <w:bCs w:val="0"/>
          <w:iCs w:val="0"/>
          <w:lang w:val="fr-FR"/>
        </w:rPr>
        <w:t>Allemagne</w:t>
      </w:r>
    </w:p>
    <w:p w14:paraId="2DFD9654" w14:textId="77777777" w:rsidR="00B409DF" w:rsidRPr="00BC10FE" w:rsidRDefault="00B409DF" w:rsidP="00B409DF">
      <w:pPr>
        <w:pStyle w:val="Fuzeile1"/>
      </w:pPr>
    </w:p>
    <w:p w14:paraId="747CCDAF" w14:textId="382071D7" w:rsidR="00B409DF" w:rsidRPr="00BC10FE" w:rsidRDefault="00B409DF" w:rsidP="00B409DF">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72EBA31D" w14:textId="4FBC20D1" w:rsidR="00B409DF" w:rsidRPr="00BC10FE" w:rsidRDefault="00B409DF" w:rsidP="00B409DF">
      <w:pPr>
        <w:pStyle w:val="Fuzeile1"/>
      </w:pPr>
      <w:r>
        <w:rPr>
          <w:bCs w:val="0"/>
          <w:iCs w:val="0"/>
          <w:lang w:val="fr-FR"/>
        </w:rPr>
        <w:t xml:space="preserve">Téléfax : </w:t>
      </w:r>
      <w:r>
        <w:rPr>
          <w:bCs w:val="0"/>
          <w:iCs w:val="0"/>
          <w:lang w:val="fr-FR"/>
        </w:rPr>
        <w:tab/>
        <w:t>+49 (0) 2645 131 – 499</w:t>
      </w:r>
    </w:p>
    <w:p w14:paraId="54DD8925" w14:textId="28859CAF" w:rsidR="00B409DF" w:rsidRPr="00BC10FE" w:rsidRDefault="00B409DF" w:rsidP="00B409DF">
      <w:pPr>
        <w:pStyle w:val="Fuzeile1"/>
      </w:pPr>
      <w:r>
        <w:rPr>
          <w:bCs w:val="0"/>
          <w:iCs w:val="0"/>
          <w:lang w:val="fr-FR"/>
        </w:rPr>
        <w:t xml:space="preserve">E-mail : </w:t>
      </w:r>
      <w:r>
        <w:rPr>
          <w:bCs w:val="0"/>
          <w:iCs w:val="0"/>
          <w:lang w:val="fr-FR"/>
        </w:rPr>
        <w:tab/>
      </w:r>
      <w:hyperlink r:id="rId12" w:history="1">
        <w:r>
          <w:rPr>
            <w:rStyle w:val="Hyperlink"/>
            <w:bCs w:val="0"/>
            <w:iCs w:val="0"/>
            <w:lang w:val="fr-FR"/>
          </w:rPr>
          <w:t>PR@wirtgen-group.com</w:t>
        </w:r>
      </w:hyperlink>
    </w:p>
    <w:p w14:paraId="51E322C9" w14:textId="77777777" w:rsidR="00B409DF" w:rsidRPr="00BC10FE" w:rsidRDefault="00B409DF" w:rsidP="00B409DF">
      <w:pPr>
        <w:pStyle w:val="Fuzeile1"/>
        <w:rPr>
          <w:vanish/>
        </w:rPr>
      </w:pPr>
    </w:p>
    <w:p w14:paraId="11BA6AC4" w14:textId="6DB6FCDF" w:rsidR="00B409DF" w:rsidRPr="00E63DBE" w:rsidRDefault="0054534F" w:rsidP="00B409DF">
      <w:pPr>
        <w:pStyle w:val="Fuzeile1"/>
      </w:pPr>
      <w:hyperlink r:id="rId13" w:history="1">
        <w:r w:rsidR="000D579B">
          <w:rPr>
            <w:rStyle w:val="Hyperlink"/>
            <w:bCs w:val="0"/>
            <w:iCs w:val="0"/>
            <w:lang w:val="fr-FR"/>
          </w:rPr>
          <w:t>www.wirtgen-group.com</w:t>
        </w:r>
      </w:hyperlink>
    </w:p>
    <w:p w14:paraId="02ED9A5B" w14:textId="77777777" w:rsidR="00A76CDD" w:rsidRPr="00E63DBE" w:rsidRDefault="00A76CDD" w:rsidP="00B409DF">
      <w:pPr>
        <w:pStyle w:val="Fuzeile1"/>
      </w:pPr>
    </w:p>
    <w:p w14:paraId="2A29322A" w14:textId="77777777" w:rsidR="00B409DF" w:rsidRPr="00BC10FE" w:rsidRDefault="00B409DF" w:rsidP="00541C9E">
      <w:pPr>
        <w:pStyle w:val="Absatzberschrift"/>
        <w:rPr>
          <w:iCs/>
        </w:rPr>
      </w:pPr>
    </w:p>
    <w:p w14:paraId="1AA2C54F" w14:textId="77777777" w:rsidR="00B409DF" w:rsidRPr="00BC10FE" w:rsidRDefault="00B409DF" w:rsidP="00541C9E">
      <w:pPr>
        <w:pStyle w:val="Absatzberschrift"/>
        <w:rPr>
          <w:iCs/>
        </w:rPr>
      </w:pPr>
    </w:p>
    <w:p w14:paraId="3D604A55" w14:textId="179BBC00" w:rsidR="00F048D4" w:rsidRPr="00BC10FE" w:rsidRDefault="00F048D4" w:rsidP="00F74540">
      <w:pPr>
        <w:pStyle w:val="Fuzeile1"/>
      </w:pPr>
    </w:p>
    <w:sectPr w:rsidR="00F048D4" w:rsidRPr="00BC10FE"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 xml:space="preserve">WIRTGEN </w:t>
          </w:r>
          <w:proofErr w:type="spellStart"/>
          <w:r>
            <w:rPr>
              <w:rStyle w:val="Hervorhebung"/>
              <w:b w:val="0"/>
              <w:iCs w:val="0"/>
              <w:szCs w:val="20"/>
              <w:lang w:val="fr-FR"/>
            </w:rPr>
            <w:t>GmbH</w:t>
          </w:r>
          <w:proofErr w:type="spellEnd"/>
          <w:r>
            <w:rPr>
              <w:szCs w:val="20"/>
              <w:lang w:val="fr-FR"/>
            </w:rPr>
            <w:t xml:space="preserve"> </w:t>
          </w:r>
          <w:r>
            <w:rPr>
              <w:b/>
              <w:bCs/>
              <w:szCs w:val="20"/>
              <w:lang w:val="fr-FR"/>
            </w:rPr>
            <w:t>· Re</w:t>
          </w:r>
          <w:r>
            <w:rPr>
              <w:szCs w:val="20"/>
              <w:lang w:val="fr-FR"/>
            </w:rPr>
            <w:t>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E934A16" w:rsidR="00615CDA" w:rsidRPr="00615CDA" w:rsidRDefault="00FB206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15E5D58"/>
    <w:multiLevelType w:val="hybridMultilevel"/>
    <w:tmpl w:val="78863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29695A39"/>
    <w:multiLevelType w:val="hybridMultilevel"/>
    <w:tmpl w:val="57E2DDF8"/>
    <w:lvl w:ilvl="0" w:tplc="FFFFFFFF">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ED21AE2"/>
    <w:multiLevelType w:val="hybridMultilevel"/>
    <w:tmpl w:val="06F41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9"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1"/>
  </w:num>
  <w:num w:numId="19">
    <w:abstractNumId w:val="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3"/>
  </w:num>
  <w:num w:numId="29">
    <w:abstractNumId w:val="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38BB"/>
    <w:rsid w:val="0009665C"/>
    <w:rsid w:val="000A0479"/>
    <w:rsid w:val="000A36D9"/>
    <w:rsid w:val="000A4C7D"/>
    <w:rsid w:val="000B582B"/>
    <w:rsid w:val="000C7C82"/>
    <w:rsid w:val="000D15C3"/>
    <w:rsid w:val="000D357E"/>
    <w:rsid w:val="000D579B"/>
    <w:rsid w:val="000E24F8"/>
    <w:rsid w:val="000E5738"/>
    <w:rsid w:val="000F30E4"/>
    <w:rsid w:val="000F3749"/>
    <w:rsid w:val="00103205"/>
    <w:rsid w:val="0011795C"/>
    <w:rsid w:val="0012026F"/>
    <w:rsid w:val="001202F2"/>
    <w:rsid w:val="00130601"/>
    <w:rsid w:val="00132055"/>
    <w:rsid w:val="00143885"/>
    <w:rsid w:val="00146C3D"/>
    <w:rsid w:val="00153B47"/>
    <w:rsid w:val="001613A6"/>
    <w:rsid w:val="001614F0"/>
    <w:rsid w:val="001616F4"/>
    <w:rsid w:val="0017360D"/>
    <w:rsid w:val="0018021A"/>
    <w:rsid w:val="00182D69"/>
    <w:rsid w:val="00193CE0"/>
    <w:rsid w:val="00194FB1"/>
    <w:rsid w:val="001B16BB"/>
    <w:rsid w:val="001B34EE"/>
    <w:rsid w:val="001C1A3E"/>
    <w:rsid w:val="001C35B7"/>
    <w:rsid w:val="001F359E"/>
    <w:rsid w:val="00200355"/>
    <w:rsid w:val="0021351D"/>
    <w:rsid w:val="00214EB0"/>
    <w:rsid w:val="00253A2E"/>
    <w:rsid w:val="002603EC"/>
    <w:rsid w:val="00282AFC"/>
    <w:rsid w:val="00286C15"/>
    <w:rsid w:val="0029634D"/>
    <w:rsid w:val="002C6F4F"/>
    <w:rsid w:val="002C7542"/>
    <w:rsid w:val="002D065C"/>
    <w:rsid w:val="002D0780"/>
    <w:rsid w:val="002D2EE5"/>
    <w:rsid w:val="002D63E6"/>
    <w:rsid w:val="002E2807"/>
    <w:rsid w:val="002E619D"/>
    <w:rsid w:val="002E6AC6"/>
    <w:rsid w:val="002E765F"/>
    <w:rsid w:val="002E7E4E"/>
    <w:rsid w:val="002F108B"/>
    <w:rsid w:val="002F52C2"/>
    <w:rsid w:val="002F5818"/>
    <w:rsid w:val="002F70FD"/>
    <w:rsid w:val="002F7E0B"/>
    <w:rsid w:val="0030316D"/>
    <w:rsid w:val="0032774C"/>
    <w:rsid w:val="00332D28"/>
    <w:rsid w:val="00340E41"/>
    <w:rsid w:val="0034191A"/>
    <w:rsid w:val="00343CC7"/>
    <w:rsid w:val="00360939"/>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35A"/>
    <w:rsid w:val="00430BB0"/>
    <w:rsid w:val="00432FED"/>
    <w:rsid w:val="00467F3C"/>
    <w:rsid w:val="0047498D"/>
    <w:rsid w:val="00476100"/>
    <w:rsid w:val="00487BFC"/>
    <w:rsid w:val="004900DD"/>
    <w:rsid w:val="004A1833"/>
    <w:rsid w:val="004B3E60"/>
    <w:rsid w:val="004C1967"/>
    <w:rsid w:val="004D23D0"/>
    <w:rsid w:val="004D2BE0"/>
    <w:rsid w:val="004E0A77"/>
    <w:rsid w:val="004E61FD"/>
    <w:rsid w:val="004E6EF5"/>
    <w:rsid w:val="004E74CA"/>
    <w:rsid w:val="00506409"/>
    <w:rsid w:val="005108C5"/>
    <w:rsid w:val="00530E32"/>
    <w:rsid w:val="00533132"/>
    <w:rsid w:val="00534889"/>
    <w:rsid w:val="00537210"/>
    <w:rsid w:val="00541C9E"/>
    <w:rsid w:val="0054534F"/>
    <w:rsid w:val="00545508"/>
    <w:rsid w:val="00563270"/>
    <w:rsid w:val="005649F4"/>
    <w:rsid w:val="005710C8"/>
    <w:rsid w:val="005711A3"/>
    <w:rsid w:val="00571A5C"/>
    <w:rsid w:val="00573B2B"/>
    <w:rsid w:val="005776E9"/>
    <w:rsid w:val="00587AD9"/>
    <w:rsid w:val="005909A8"/>
    <w:rsid w:val="005931CB"/>
    <w:rsid w:val="005A2B78"/>
    <w:rsid w:val="005A4F04"/>
    <w:rsid w:val="005A73BC"/>
    <w:rsid w:val="005B4B3A"/>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3E8C"/>
    <w:rsid w:val="00677F11"/>
    <w:rsid w:val="00682B1A"/>
    <w:rsid w:val="00690D7C"/>
    <w:rsid w:val="00690DFE"/>
    <w:rsid w:val="00691678"/>
    <w:rsid w:val="006B3EEC"/>
    <w:rsid w:val="006C0C87"/>
    <w:rsid w:val="006D7EAC"/>
    <w:rsid w:val="006E0104"/>
    <w:rsid w:val="006F7602"/>
    <w:rsid w:val="007100BC"/>
    <w:rsid w:val="007102F6"/>
    <w:rsid w:val="00714D6B"/>
    <w:rsid w:val="00722A17"/>
    <w:rsid w:val="00723F4F"/>
    <w:rsid w:val="00755AE0"/>
    <w:rsid w:val="0075761B"/>
    <w:rsid w:val="00757B83"/>
    <w:rsid w:val="00774358"/>
    <w:rsid w:val="00785C5D"/>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1EB"/>
    <w:rsid w:val="008053B3"/>
    <w:rsid w:val="00820315"/>
    <w:rsid w:val="00823073"/>
    <w:rsid w:val="0082316D"/>
    <w:rsid w:val="00832921"/>
    <w:rsid w:val="008334EC"/>
    <w:rsid w:val="00834472"/>
    <w:rsid w:val="00836A5D"/>
    <w:rsid w:val="00840119"/>
    <w:rsid w:val="008427F2"/>
    <w:rsid w:val="00843B45"/>
    <w:rsid w:val="0084571C"/>
    <w:rsid w:val="00863129"/>
    <w:rsid w:val="00863EEE"/>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A2552"/>
    <w:rsid w:val="009B0B52"/>
    <w:rsid w:val="009B17A9"/>
    <w:rsid w:val="009B211F"/>
    <w:rsid w:val="009B3F8C"/>
    <w:rsid w:val="009B4C2E"/>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58A"/>
    <w:rsid w:val="00A27829"/>
    <w:rsid w:val="00A30886"/>
    <w:rsid w:val="00A31218"/>
    <w:rsid w:val="00A46F1E"/>
    <w:rsid w:val="00A76CDD"/>
    <w:rsid w:val="00A82395"/>
    <w:rsid w:val="00A9389A"/>
    <w:rsid w:val="00A93FF5"/>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0FE"/>
    <w:rsid w:val="00BC1961"/>
    <w:rsid w:val="00BC487A"/>
    <w:rsid w:val="00BD1058"/>
    <w:rsid w:val="00BD50F6"/>
    <w:rsid w:val="00BD5391"/>
    <w:rsid w:val="00BD5987"/>
    <w:rsid w:val="00BD764C"/>
    <w:rsid w:val="00BF56B2"/>
    <w:rsid w:val="00BF56C9"/>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45A3A"/>
    <w:rsid w:val="00D63D33"/>
    <w:rsid w:val="00D73352"/>
    <w:rsid w:val="00D74EA4"/>
    <w:rsid w:val="00D84E46"/>
    <w:rsid w:val="00D935C3"/>
    <w:rsid w:val="00DA0266"/>
    <w:rsid w:val="00DA0F4B"/>
    <w:rsid w:val="00DA477E"/>
    <w:rsid w:val="00DB4BB0"/>
    <w:rsid w:val="00DD0C2F"/>
    <w:rsid w:val="00DD5711"/>
    <w:rsid w:val="00DE461D"/>
    <w:rsid w:val="00E04039"/>
    <w:rsid w:val="00E0595C"/>
    <w:rsid w:val="00E14608"/>
    <w:rsid w:val="00E15EBE"/>
    <w:rsid w:val="00E21E67"/>
    <w:rsid w:val="00E30EBF"/>
    <w:rsid w:val="00E316C0"/>
    <w:rsid w:val="00E31E03"/>
    <w:rsid w:val="00E424CB"/>
    <w:rsid w:val="00E51170"/>
    <w:rsid w:val="00E52D70"/>
    <w:rsid w:val="00E55534"/>
    <w:rsid w:val="00E565DC"/>
    <w:rsid w:val="00E57DF6"/>
    <w:rsid w:val="00E63DBE"/>
    <w:rsid w:val="00E7116D"/>
    <w:rsid w:val="00E72429"/>
    <w:rsid w:val="00E83680"/>
    <w:rsid w:val="00E914D1"/>
    <w:rsid w:val="00E960D8"/>
    <w:rsid w:val="00EB488E"/>
    <w:rsid w:val="00EB5FCA"/>
    <w:rsid w:val="00EC30D5"/>
    <w:rsid w:val="00ED7F68"/>
    <w:rsid w:val="00EF2575"/>
    <w:rsid w:val="00EF5828"/>
    <w:rsid w:val="00F048D4"/>
    <w:rsid w:val="00F207FE"/>
    <w:rsid w:val="00F20920"/>
    <w:rsid w:val="00F23212"/>
    <w:rsid w:val="00F30ECD"/>
    <w:rsid w:val="00F33B16"/>
    <w:rsid w:val="00F353EA"/>
    <w:rsid w:val="00F36C27"/>
    <w:rsid w:val="00F56318"/>
    <w:rsid w:val="00F67C95"/>
    <w:rsid w:val="00F74540"/>
    <w:rsid w:val="00F75B79"/>
    <w:rsid w:val="00F82525"/>
    <w:rsid w:val="00F91AC4"/>
    <w:rsid w:val="00F97FEA"/>
    <w:rsid w:val="00FA2DD8"/>
    <w:rsid w:val="00FB2065"/>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0F30E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789</Words>
  <Characters>4973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2025-09-30T06:44:00Z</dcterms:created>
  <dcterms:modified xsi:type="dcterms:W3CDTF">2025-10-17T20:01:00Z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